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193"/>
        <w:gridCol w:w="6707"/>
      </w:tblGrid>
      <w:tr w:rsidR="00522FB5" w:rsidRPr="00522FB5" w:rsidTr="00522FB5">
        <w:tc>
          <w:tcPr>
            <w:tcW w:w="2376" w:type="dxa"/>
            <w:hideMark/>
          </w:tcPr>
          <w:p w:rsidR="00522FB5" w:rsidRPr="00522FB5" w:rsidRDefault="00522FB5" w:rsidP="00522FB5">
            <w:pPr>
              <w:spacing w:after="0" w:line="240" w:lineRule="auto"/>
              <w:jc w:val="center"/>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CHÍNH PHỦ</w:t>
            </w:r>
          </w:p>
        </w:tc>
        <w:tc>
          <w:tcPr>
            <w:tcW w:w="4992" w:type="dxa"/>
            <w:hideMark/>
          </w:tcPr>
          <w:p w:rsidR="00522FB5" w:rsidRPr="00522FB5" w:rsidRDefault="00522FB5" w:rsidP="00522FB5">
            <w:pPr>
              <w:spacing w:after="0" w:line="240" w:lineRule="auto"/>
              <w:jc w:val="center"/>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CỘNG HÒA XÃ HỘI CHỦ NGHĨA VIỆT NAM</w:t>
            </w:r>
            <w:r w:rsidRPr="00522FB5">
              <w:rPr>
                <w:rFonts w:ascii="Times New Roman" w:eastAsia="Times New Roman" w:hAnsi="Times New Roman" w:cs="Times New Roman"/>
                <w:b/>
                <w:bCs/>
                <w:color w:val="444444"/>
                <w:sz w:val="28"/>
                <w:szCs w:val="28"/>
                <w:bdr w:val="none" w:sz="0" w:space="0" w:color="auto" w:frame="1"/>
              </w:rPr>
              <w:br/>
              <w:t>Độc lập - Tự do - Hạnh phúc</w:t>
            </w:r>
            <w:r w:rsidRPr="00522FB5">
              <w:rPr>
                <w:rFonts w:ascii="Times New Roman" w:eastAsia="Times New Roman" w:hAnsi="Times New Roman" w:cs="Times New Roman"/>
                <w:b/>
                <w:bCs/>
                <w:color w:val="444444"/>
                <w:sz w:val="28"/>
                <w:szCs w:val="28"/>
                <w:bdr w:val="none" w:sz="0" w:space="0" w:color="auto" w:frame="1"/>
              </w:rPr>
              <w:br/>
            </w:r>
          </w:p>
        </w:tc>
      </w:tr>
      <w:tr w:rsidR="00522FB5" w:rsidRPr="00522FB5" w:rsidTr="00522FB5">
        <w:tc>
          <w:tcPr>
            <w:tcW w:w="2376" w:type="dxa"/>
            <w:hideMark/>
          </w:tcPr>
          <w:p w:rsidR="00522FB5" w:rsidRPr="00522FB5" w:rsidRDefault="00522FB5" w:rsidP="00C23E2E">
            <w:pPr>
              <w:spacing w:after="0" w:line="240" w:lineRule="auto"/>
              <w:jc w:val="center"/>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Số:        /2021/NĐ-CP</w:t>
            </w:r>
          </w:p>
        </w:tc>
        <w:tc>
          <w:tcPr>
            <w:tcW w:w="4992" w:type="dxa"/>
            <w:hideMark/>
          </w:tcPr>
          <w:p w:rsidR="00522FB5" w:rsidRPr="00522FB5" w:rsidRDefault="00522FB5" w:rsidP="00C23E2E">
            <w:pPr>
              <w:spacing w:after="0" w:line="240" w:lineRule="auto"/>
              <w:jc w:val="center"/>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Hà Nội, ngày       tháng       năm 2021</w:t>
            </w:r>
          </w:p>
        </w:tc>
      </w:tr>
    </w:tbl>
    <w:p w:rsidR="00522FB5" w:rsidRPr="00522FB5" w:rsidRDefault="00522FB5" w:rsidP="00C23E2E">
      <w:pPr>
        <w:spacing w:after="0" w:line="240" w:lineRule="auto"/>
        <w:jc w:val="center"/>
        <w:rPr>
          <w:rFonts w:ascii="Times New Roman" w:eastAsia="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2410"/>
      </w:tblGrid>
      <w:tr w:rsidR="00522FB5" w:rsidRPr="00522FB5" w:rsidTr="00522FB5">
        <w:trPr>
          <w:trHeight w:val="744"/>
        </w:trPr>
        <w:tc>
          <w:tcPr>
            <w:tcW w:w="2004" w:type="dxa"/>
            <w:shd w:val="clear" w:color="auto" w:fill="FFFFFF"/>
            <w:vAlign w:val="center"/>
            <w:hideMark/>
          </w:tcPr>
          <w:tbl>
            <w:tblPr>
              <w:tblW w:w="2410" w:type="dxa"/>
              <w:tblCellMar>
                <w:left w:w="0" w:type="dxa"/>
                <w:right w:w="0" w:type="dxa"/>
              </w:tblCellMar>
              <w:tblLook w:val="04A0" w:firstRow="1" w:lastRow="0" w:firstColumn="1" w:lastColumn="0" w:noHBand="0" w:noVBand="1"/>
            </w:tblPr>
            <w:tblGrid>
              <w:gridCol w:w="2410"/>
            </w:tblGrid>
            <w:tr w:rsidR="00522FB5" w:rsidRPr="00522FB5" w:rsidTr="00C31503">
              <w:tc>
                <w:tcPr>
                  <w:tcW w:w="5000" w:type="pct"/>
                  <w:shd w:val="clear" w:color="auto" w:fill="auto"/>
                  <w:vAlign w:val="center"/>
                  <w:hideMark/>
                </w:tcPr>
                <w:p w:rsidR="00522FB5" w:rsidRPr="00522FB5" w:rsidRDefault="00522FB5" w:rsidP="00C23E2E">
                  <w:pPr>
                    <w:spacing w:after="0" w:line="240" w:lineRule="auto"/>
                    <w:jc w:val="center"/>
                    <w:textAlignment w:val="baseline"/>
                    <w:divId w:val="1237089016"/>
                    <w:rPr>
                      <w:rFonts w:ascii="Times New Roman" w:eastAsia="Times New Roman" w:hAnsi="Times New Roman" w:cs="Times New Roman"/>
                      <w:sz w:val="28"/>
                      <w:szCs w:val="28"/>
                    </w:rPr>
                  </w:pPr>
                  <w:r w:rsidRPr="00522FB5">
                    <w:rPr>
                      <w:rFonts w:ascii="Times New Roman" w:eastAsia="Times New Roman" w:hAnsi="Times New Roman" w:cs="Times New Roman"/>
                      <w:b/>
                      <w:bCs/>
                      <w:sz w:val="28"/>
                      <w:szCs w:val="28"/>
                      <w:bdr w:val="none" w:sz="0" w:space="0" w:color="auto" w:frame="1"/>
                    </w:rPr>
                    <w:t>Dự thảo 1</w:t>
                  </w:r>
                </w:p>
                <w:p w:rsidR="00522FB5" w:rsidRPr="00522FB5" w:rsidRDefault="00C31503" w:rsidP="00C23E2E">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Đề cương chi </w:t>
                  </w:r>
                  <w:bookmarkStart w:id="0" w:name="_GoBack"/>
                  <w:bookmarkEnd w:id="0"/>
                  <w:r w:rsidR="00522FB5" w:rsidRPr="00522FB5">
                    <w:rPr>
                      <w:rFonts w:ascii="Times New Roman" w:eastAsia="Times New Roman" w:hAnsi="Times New Roman" w:cs="Times New Roman"/>
                      <w:b/>
                      <w:bCs/>
                      <w:sz w:val="28"/>
                      <w:szCs w:val="28"/>
                      <w:bdr w:val="none" w:sz="0" w:space="0" w:color="auto" w:frame="1"/>
                    </w:rPr>
                    <w:t>tiết</w:t>
                  </w:r>
                </w:p>
              </w:tc>
            </w:tr>
          </w:tbl>
          <w:p w:rsidR="00522FB5" w:rsidRPr="00522FB5" w:rsidRDefault="00522FB5" w:rsidP="00C23E2E">
            <w:pPr>
              <w:spacing w:after="0" w:line="240" w:lineRule="auto"/>
              <w:jc w:val="center"/>
              <w:rPr>
                <w:rFonts w:ascii="Times New Roman" w:eastAsia="Times New Roman" w:hAnsi="Times New Roman" w:cs="Times New Roman"/>
                <w:color w:val="444444"/>
                <w:sz w:val="28"/>
                <w:szCs w:val="28"/>
              </w:rPr>
            </w:pPr>
          </w:p>
        </w:tc>
      </w:tr>
    </w:tbl>
    <w:p w:rsidR="00522FB5" w:rsidRPr="00522FB5" w:rsidRDefault="00522FB5" w:rsidP="00C23E2E">
      <w:pPr>
        <w:tabs>
          <w:tab w:val="left" w:pos="5103"/>
        </w:tabs>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 </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 </w:t>
      </w:r>
    </w:p>
    <w:p w:rsidR="00522FB5" w:rsidRPr="00522FB5" w:rsidRDefault="00522FB5" w:rsidP="00907700">
      <w:pPr>
        <w:spacing w:after="0" w:line="240" w:lineRule="auto"/>
        <w:jc w:val="center"/>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NGHỊ ĐỊNH</w:t>
      </w:r>
    </w:p>
    <w:p w:rsidR="00522FB5" w:rsidRPr="00522FB5" w:rsidRDefault="00522FB5" w:rsidP="00907700">
      <w:pPr>
        <w:spacing w:after="0" w:line="240" w:lineRule="auto"/>
        <w:jc w:val="center"/>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Sửa đổi, bổ sung một số điềucủa các Nghị định số 60/2014/NĐ-CP ngày 19/6/2014 của Chính phủ quy định về hoạt động in và Nghị định số 25/2018/NĐ-CP ngày 28/02/2018 của Chính phủ sửa đổi, bổ sung một số điều của Nghị định số 60/2014/NĐ-CP ngày 19/6/2014 của Chính phủ quy định về hoạt động in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 </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Căn cứ Luật Tổ chức Chính phủ ngày 19 tháng 6 năm 2015;</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Theo đề nghị của Bộ trưởng Bộ Thông tin và Truyền thông;</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Chính phủ ban hành Nghị định sửa đổi, bổ sung một số điều của các Nghị định số 60/2014/NĐ-CP ngày 19/6/2014 của Chính phủ quy định về hoạt động in và Nghị định số 25/2018/NĐ-CP ngày 28/02/2018 của Chính phủ sửa đổi, bổ sung một số điều của Nghị định số 60/2014/NĐ-CP ngày 19/6/2014 của Chính phủ quy định về hoạt động in.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 </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Điều 1. Sửa đổi, bổ sung một số điều của Nghị định số 60/2014/NĐ-CP ngày 19 tháng 6 năm 2014 của Chính phủ quy định về hoạt động in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1. Sửa đổi, bổ sung khoản 4 Điều 2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“4. Sản phẩm in là sản phẩm </w:t>
      </w:r>
      <w:r w:rsidRPr="00522FB5">
        <w:rPr>
          <w:rFonts w:ascii="Times New Roman" w:eastAsia="Times New Roman" w:hAnsi="Times New Roman" w:cs="Times New Roman"/>
          <w:i/>
          <w:iCs/>
          <w:color w:val="444444"/>
          <w:sz w:val="28"/>
          <w:szCs w:val="28"/>
          <w:bdr w:val="none" w:sz="0" w:space="0" w:color="auto" w:frame="1"/>
        </w:rPr>
        <w:t>có nội dung hoặc thành phần chính</w:t>
      </w:r>
      <w:r w:rsidRPr="00522FB5">
        <w:rPr>
          <w:rFonts w:ascii="Times New Roman" w:eastAsia="Times New Roman" w:hAnsi="Times New Roman" w:cs="Times New Roman"/>
          <w:color w:val="444444"/>
          <w:sz w:val="28"/>
          <w:szCs w:val="28"/>
        </w:rPr>
        <w:t> được tạo ra bằng công nghệ, thiết bị ngành in để hình thành sản phẩm, bao gồm:</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 xml:space="preserve">a) Báo, tạp chí và các ấn phẩm báo chí khác </w:t>
      </w:r>
      <w:proofErr w:type="gramStart"/>
      <w:r w:rsidRPr="00522FB5">
        <w:rPr>
          <w:rFonts w:ascii="Times New Roman" w:eastAsia="Times New Roman" w:hAnsi="Times New Roman" w:cs="Times New Roman"/>
          <w:color w:val="444444"/>
          <w:sz w:val="28"/>
          <w:szCs w:val="28"/>
        </w:rPr>
        <w:t>theo</w:t>
      </w:r>
      <w:proofErr w:type="gramEnd"/>
      <w:r w:rsidRPr="00522FB5">
        <w:rPr>
          <w:rFonts w:ascii="Times New Roman" w:eastAsia="Times New Roman" w:hAnsi="Times New Roman" w:cs="Times New Roman"/>
          <w:color w:val="444444"/>
          <w:sz w:val="28"/>
          <w:szCs w:val="28"/>
        </w:rPr>
        <w:t xml:space="preserve"> quy định của pháp luật về báo chí;</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b) Mẫu, biểu mẫu và các giấy tờ, sản phẩm tương tự;</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c) Tem chống giả;</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d) Hóa đơn tài chính, các loại thẻ, giấy tờ có sẵn mệnh giá hoặc dùng để ghi mệnh giá (không bao gồm tiền) </w:t>
      </w:r>
      <w:r w:rsidRPr="00522FB5">
        <w:rPr>
          <w:rFonts w:ascii="Times New Roman" w:eastAsia="Times New Roman" w:hAnsi="Times New Roman" w:cs="Times New Roman"/>
          <w:i/>
          <w:iCs/>
          <w:color w:val="444444"/>
          <w:sz w:val="28"/>
          <w:szCs w:val="28"/>
          <w:bdr w:val="none" w:sz="0" w:space="0" w:color="auto" w:frame="1"/>
        </w:rPr>
        <w:t>và các giấy tờ, sản phẩm tương tự;</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 xml:space="preserve">đ) Xuất bản phẩm </w:t>
      </w:r>
      <w:proofErr w:type="gramStart"/>
      <w:r w:rsidRPr="00522FB5">
        <w:rPr>
          <w:rFonts w:ascii="Times New Roman" w:eastAsia="Times New Roman" w:hAnsi="Times New Roman" w:cs="Times New Roman"/>
          <w:color w:val="444444"/>
          <w:sz w:val="28"/>
          <w:szCs w:val="28"/>
        </w:rPr>
        <w:t>theo</w:t>
      </w:r>
      <w:proofErr w:type="gramEnd"/>
      <w:r w:rsidRPr="00522FB5">
        <w:rPr>
          <w:rFonts w:ascii="Times New Roman" w:eastAsia="Times New Roman" w:hAnsi="Times New Roman" w:cs="Times New Roman"/>
          <w:color w:val="444444"/>
          <w:sz w:val="28"/>
          <w:szCs w:val="28"/>
        </w:rPr>
        <w:t xml:space="preserve"> quy định của pháp luật về xuất bản;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e) Bao bì; </w:t>
      </w:r>
      <w:r w:rsidRPr="00522FB5">
        <w:rPr>
          <w:rFonts w:ascii="Times New Roman" w:eastAsia="Times New Roman" w:hAnsi="Times New Roman" w:cs="Times New Roman"/>
          <w:i/>
          <w:iCs/>
          <w:color w:val="444444"/>
          <w:sz w:val="28"/>
          <w:szCs w:val="28"/>
          <w:bdr w:val="none" w:sz="0" w:space="0" w:color="auto" w:frame="1"/>
        </w:rPr>
        <w:t>tem, </w:t>
      </w:r>
      <w:r w:rsidRPr="00522FB5">
        <w:rPr>
          <w:rFonts w:ascii="Times New Roman" w:eastAsia="Times New Roman" w:hAnsi="Times New Roman" w:cs="Times New Roman"/>
          <w:color w:val="444444"/>
          <w:sz w:val="28"/>
          <w:szCs w:val="28"/>
        </w:rPr>
        <w:t>nhãn hàng hóa; </w:t>
      </w:r>
      <w:r w:rsidRPr="00522FB5">
        <w:rPr>
          <w:rFonts w:ascii="Times New Roman" w:eastAsia="Times New Roman" w:hAnsi="Times New Roman" w:cs="Times New Roman"/>
          <w:i/>
          <w:iCs/>
          <w:color w:val="444444"/>
          <w:sz w:val="28"/>
          <w:szCs w:val="28"/>
          <w:bdr w:val="none" w:sz="0" w:space="0" w:color="auto" w:frame="1"/>
        </w:rPr>
        <w:t>giấy đóng gói;</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g) Văn bằng, chứng chỉ của hệ thống giáo dục quốc dân; hộ chiếu, visa, căn cước công dân, chứng minh thư nhân dân; cạc-vi-rít; thiếp, thiệp, thư, bằng khen, giấy khen, giấy chứng nhận và các giấy tờ, sản phẩm tương tự;</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h)</w:t>
      </w:r>
      <w:r w:rsidRPr="00522FB5">
        <w:rPr>
          <w:rFonts w:ascii="Times New Roman" w:eastAsia="Times New Roman" w:hAnsi="Times New Roman" w:cs="Times New Roman"/>
          <w:color w:val="444444"/>
          <w:sz w:val="28"/>
          <w:szCs w:val="28"/>
        </w:rPr>
        <w:t> </w:t>
      </w:r>
      <w:r w:rsidRPr="00522FB5">
        <w:rPr>
          <w:rFonts w:ascii="Times New Roman" w:eastAsia="Times New Roman" w:hAnsi="Times New Roman" w:cs="Times New Roman"/>
          <w:i/>
          <w:iCs/>
          <w:color w:val="444444"/>
          <w:sz w:val="28"/>
          <w:szCs w:val="28"/>
          <w:bdr w:val="none" w:sz="0" w:space="0" w:color="auto" w:frame="1"/>
        </w:rPr>
        <w:t>Sách in hướng dẫn hoặc giới thiệu, sử dụng thiết bị, công cụ sản xuất và hàng hóa tiêu dùng; áp-phích, tờ rời, tờ gấp, ca-ta-lô (catalogue), băng rôn, khẩu hiệu, backdrop, biển quảng cáo và các sản phẩm tương tự không có nội dung xuất bản phẩm quy định tại Luật Xuất bản”.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2. Sửa đổi, bổ sung khoản 1 Điều 27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“1. Thiết bị in sau đây khi nhập khẩu phải </w:t>
      </w:r>
      <w:r w:rsidRPr="00522FB5">
        <w:rPr>
          <w:rFonts w:ascii="Times New Roman" w:eastAsia="Times New Roman" w:hAnsi="Times New Roman" w:cs="Times New Roman"/>
          <w:i/>
          <w:iCs/>
          <w:color w:val="444444"/>
          <w:sz w:val="28"/>
          <w:szCs w:val="28"/>
          <w:bdr w:val="none" w:sz="0" w:space="0" w:color="auto" w:frame="1"/>
        </w:rPr>
        <w:t>đăng ký với</w:t>
      </w:r>
      <w:r w:rsidRPr="00522FB5">
        <w:rPr>
          <w:rFonts w:ascii="Times New Roman" w:eastAsia="Times New Roman" w:hAnsi="Times New Roman" w:cs="Times New Roman"/>
          <w:color w:val="444444"/>
          <w:sz w:val="28"/>
          <w:szCs w:val="28"/>
        </w:rPr>
        <w:t> Bộ Thông tin và Truyền thông:</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lastRenderedPageBreak/>
        <w:t>a) Máy chế bản ghi phim, ghi kẽm, tạo khuôn in;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b) Máy in sử dụng công nghệ kỹ thuật số, offset (ốp-xét), flexo (phờ-lếch-xô); ống đồng, letterpress (lét-tơ-pờ-rét);</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c) Máy dao cắt (xén) giấy, máy gấp sách (gấp giấy), máy đóng sách (đóng thép hoặc khâu chỉ), máy vào bìa, máy kỵ mã liên hợp, dây chuyền liên hợp hoàn thiện sản phẩm in;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d) Máy photocopy màu, máy in có chức năng photocopy màu.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 xml:space="preserve">Bộ Thông tin và Truyền thông, phối hợp với Hải quan và các cơ quan, đơn vị có liên quan xây dựng, </w:t>
      </w:r>
      <w:proofErr w:type="gramStart"/>
      <w:r w:rsidRPr="00522FB5">
        <w:rPr>
          <w:rFonts w:ascii="Times New Roman" w:eastAsia="Times New Roman" w:hAnsi="Times New Roman" w:cs="Times New Roman"/>
          <w:i/>
          <w:iCs/>
          <w:color w:val="444444"/>
          <w:sz w:val="28"/>
          <w:szCs w:val="28"/>
          <w:bdr w:val="none" w:sz="0" w:space="0" w:color="auto" w:frame="1"/>
        </w:rPr>
        <w:t>triển</w:t>
      </w:r>
      <w:proofErr w:type="gramEnd"/>
      <w:r w:rsidRPr="00522FB5">
        <w:rPr>
          <w:rFonts w:ascii="Times New Roman" w:eastAsia="Times New Roman" w:hAnsi="Times New Roman" w:cs="Times New Roman"/>
          <w:i/>
          <w:iCs/>
          <w:color w:val="444444"/>
          <w:sz w:val="28"/>
          <w:szCs w:val="28"/>
          <w:bdr w:val="none" w:sz="0" w:space="0" w:color="auto" w:frame="1"/>
        </w:rPr>
        <w:t xml:space="preserve"> khai thực hiện việc đăng ký nhập khẩu thiết bị in trên Cổng thông tin một cửa Quốc gia. Trong quá trình thực hiện việc đăng ký nhập khẩu thiết bị in mà hệ thống bị lỗi, hỏng chưa khắc phục được ngay hoặc hệ thống phải tạm dừng để bảo trì, bảo dưỡng thì việc đăng ký nhập khẩu thiết bị in được thực hiện bằng bản giấy.</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3. Sửa đổi, bổ sung điểm a khoản 2 Điều 28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“Tờ khai đăng ký nhập khẩu thiết bị in theo mẫu quy định;”</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Điều 2. Sửa đổi, bổ sung một số điều của Nghị định số 25/2018/NĐ-CP ngày 28 tháng 02 năm 2018 của Chính phủ sửa đổi, bổ sung một số điều của Nghị định số 60/2014/NĐ-CP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1. Sửa đổi, bổ sung điểm d khoản 5 Điều 1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w:t>
      </w:r>
      <w:proofErr w:type="gramStart"/>
      <w:r w:rsidRPr="00522FB5">
        <w:rPr>
          <w:rFonts w:ascii="Times New Roman" w:eastAsia="Times New Roman" w:hAnsi="Times New Roman" w:cs="Times New Roman"/>
          <w:color w:val="444444"/>
          <w:sz w:val="28"/>
          <w:szCs w:val="28"/>
        </w:rPr>
        <w:t>a</w:t>
      </w:r>
      <w:proofErr w:type="gramEnd"/>
      <w:r w:rsidRPr="00522FB5">
        <w:rPr>
          <w:rFonts w:ascii="Times New Roman" w:eastAsia="Times New Roman" w:hAnsi="Times New Roman" w:cs="Times New Roman"/>
          <w:color w:val="444444"/>
          <w:sz w:val="28"/>
          <w:szCs w:val="28"/>
        </w:rPr>
        <w:t>) Sửa đổi, bổ sung khoản 3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“3. Trong thời hạn 15 ngày, kể từ ngày nhận đủ hồ sơ theo quy định, cơ quan quản lý nhà nước về hoạt động in phải cấp giấy phép trong đó ghi rõ </w:t>
      </w:r>
      <w:r w:rsidRPr="00522FB5">
        <w:rPr>
          <w:rFonts w:ascii="Times New Roman" w:eastAsia="Times New Roman" w:hAnsi="Times New Roman" w:cs="Times New Roman"/>
          <w:i/>
          <w:iCs/>
          <w:color w:val="444444"/>
          <w:sz w:val="28"/>
          <w:szCs w:val="28"/>
          <w:bdr w:val="none" w:sz="0" w:space="0" w:color="auto" w:frame="1"/>
        </w:rPr>
        <w:t>địa chỉ trụ sở chính, chi nhánh là địa điểm trực tiếp sản xuất (bao gồm cả các chi nhánh đặt ở tỉnh/thành phố khác); </w:t>
      </w:r>
      <w:r w:rsidRPr="00522FB5">
        <w:rPr>
          <w:rFonts w:ascii="Times New Roman" w:eastAsia="Times New Roman" w:hAnsi="Times New Roman" w:cs="Times New Roman"/>
          <w:color w:val="444444"/>
          <w:sz w:val="28"/>
          <w:szCs w:val="28"/>
        </w:rPr>
        <w:t>nội dung hoạt động in phù hợp với thiết bị của cơ sở in và cập nhật thông tin vào cơ sở dữ liệu quốc gia về hoạt động in; trường hợp không cấp giấy phép phải có văn bản trả lời nêu rõ lý do. </w:t>
      </w:r>
      <w:r w:rsidRPr="00522FB5">
        <w:rPr>
          <w:rFonts w:ascii="Times New Roman" w:eastAsia="Times New Roman" w:hAnsi="Times New Roman" w:cs="Times New Roman"/>
          <w:i/>
          <w:iCs/>
          <w:color w:val="444444"/>
          <w:sz w:val="28"/>
          <w:szCs w:val="28"/>
          <w:bdr w:val="none" w:sz="0" w:space="0" w:color="auto" w:frame="1"/>
        </w:rPr>
        <w:t>Sau khi cấp giấy phép, cơ quan cấp phép phải gửi bản sao giấy phép cho cơ quan quản lý nhà nước ở tỉnh/thành phố khác nơi doanh nghiệp đặt chi nhánh để phối hợp quản lý.””</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2. Sửa đổi, bổ sung điểm b khoản 7 Điều 1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w:t>
      </w:r>
      <w:proofErr w:type="gramStart"/>
      <w:r w:rsidRPr="00522FB5">
        <w:rPr>
          <w:rFonts w:ascii="Times New Roman" w:eastAsia="Times New Roman" w:hAnsi="Times New Roman" w:cs="Times New Roman"/>
          <w:color w:val="444444"/>
          <w:sz w:val="28"/>
          <w:szCs w:val="28"/>
        </w:rPr>
        <w:t>b</w:t>
      </w:r>
      <w:proofErr w:type="gramEnd"/>
      <w:r w:rsidRPr="00522FB5">
        <w:rPr>
          <w:rFonts w:ascii="Times New Roman" w:eastAsia="Times New Roman" w:hAnsi="Times New Roman" w:cs="Times New Roman"/>
          <w:color w:val="444444"/>
          <w:sz w:val="28"/>
          <w:szCs w:val="28"/>
        </w:rPr>
        <w:t>) Sửa đổi, bổ sung khoản 4, khoản 5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“4. Trong thời hạn 05 ngày, kể từ ngày có một trong các thay đổi về thông tin đã được xác nhận đăng ký, cơ sở in phải gửi bổ sung 02 tờ khai đăng ký thay đổi thông tin theo mẫu quy định.</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5. Trong thời hạn 3 ngày làm việc, kể từ ngày nhận được tờ khai đăng ký của cơ sở in quy định tại khoản 2 và khoản 4 Điều này, cơ quan quản lý nhà nước về hoạt động in </w:t>
      </w:r>
      <w:r w:rsidRPr="00522FB5">
        <w:rPr>
          <w:rFonts w:ascii="Times New Roman" w:eastAsia="Times New Roman" w:hAnsi="Times New Roman" w:cs="Times New Roman"/>
          <w:i/>
          <w:iCs/>
          <w:color w:val="444444"/>
          <w:sz w:val="28"/>
          <w:szCs w:val="28"/>
          <w:bdr w:val="none" w:sz="0" w:space="0" w:color="auto" w:frame="1"/>
        </w:rPr>
        <w:t>phải</w:t>
      </w:r>
      <w:r w:rsidRPr="00522FB5">
        <w:rPr>
          <w:rFonts w:ascii="Times New Roman" w:eastAsia="Times New Roman" w:hAnsi="Times New Roman" w:cs="Times New Roman"/>
          <w:color w:val="444444"/>
          <w:sz w:val="28"/>
          <w:szCs w:val="28"/>
        </w:rPr>
        <w:t> xác nhận đăng ký và cập nhật thông tin vào cơ sở dữ liệu quốc gia về hoạt động in; trường hợp không xác nhận đăng ký phải có văn bản trả lời nêu rõ lý do.</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 xml:space="preserve">Tờ khai đăng ký của cơ sở in </w:t>
      </w:r>
      <w:proofErr w:type="gramStart"/>
      <w:r w:rsidRPr="00522FB5">
        <w:rPr>
          <w:rFonts w:ascii="Times New Roman" w:eastAsia="Times New Roman" w:hAnsi="Times New Roman" w:cs="Times New Roman"/>
          <w:i/>
          <w:iCs/>
          <w:color w:val="444444"/>
          <w:sz w:val="28"/>
          <w:szCs w:val="28"/>
          <w:bdr w:val="none" w:sz="0" w:space="0" w:color="auto" w:frame="1"/>
        </w:rPr>
        <w:t>theo</w:t>
      </w:r>
      <w:proofErr w:type="gramEnd"/>
      <w:r w:rsidRPr="00522FB5">
        <w:rPr>
          <w:rFonts w:ascii="Times New Roman" w:eastAsia="Times New Roman" w:hAnsi="Times New Roman" w:cs="Times New Roman"/>
          <w:i/>
          <w:iCs/>
          <w:color w:val="444444"/>
          <w:sz w:val="28"/>
          <w:szCs w:val="28"/>
          <w:bdr w:val="none" w:sz="0" w:space="0" w:color="auto" w:frame="1"/>
        </w:rPr>
        <w:t xml:space="preserve"> mẫu quy định, trong đó ghi rõ địa chỉ trụ sở chính,</w:t>
      </w:r>
      <w:r w:rsidRPr="00522FB5">
        <w:rPr>
          <w:rFonts w:ascii="Times New Roman" w:eastAsia="Times New Roman" w:hAnsi="Times New Roman" w:cs="Times New Roman"/>
          <w:color w:val="444444"/>
          <w:sz w:val="28"/>
          <w:szCs w:val="28"/>
        </w:rPr>
        <w:t> </w:t>
      </w:r>
      <w:r w:rsidRPr="00522FB5">
        <w:rPr>
          <w:rFonts w:ascii="Times New Roman" w:eastAsia="Times New Roman" w:hAnsi="Times New Roman" w:cs="Times New Roman"/>
          <w:i/>
          <w:iCs/>
          <w:color w:val="444444"/>
          <w:sz w:val="28"/>
          <w:szCs w:val="28"/>
          <w:bdr w:val="none" w:sz="0" w:space="0" w:color="auto" w:frame="1"/>
        </w:rPr>
        <w:t>chi nhánh là địa điểm trực tiếp sản xuất (bao gồm cả các chi nhánh đặt ở tỉnh/thành phố khác). Sau khi xác nhận đăng ký cơ quan xác nhận đăng ký phải gửi bản sao tờ khai cho cơ quan quản lý nhà nước ở tỉnh/thành phố khác nơi doanh nghiệp đặt chi nhánh để phối hợp quản lý.””</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3. Sửa đổi, bổ sung khoản 8 Điều 1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“8. Sửa đổi, bổ sung khoản 5 Điều 15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lastRenderedPageBreak/>
        <w:t>“5. Lưu giữ đầy đủ hồ sơ liên quan đến sản phẩm nhận chế bản, in, gia công sau in trong 24 tháng, kể từ ngày ký hợp đồng in. Hồ sơ phải lưu giữ gồm có:</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a) Bản chính hợp đồng chế bản, in, gia công sau in hoặc phiếu đặt in quy định tại khoản 1 Điều 16 Nghị định này;</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b) Bản thảo (bản mẫu) của sản phẩm đặt in được lưu giữ theo một trong các dạng: Bản thảo trên giấy thông thường; bản thảo in trên giấy can; bản thảo in trên phim; bản thảo điện tử là tệp tin được chứa trong đĩa CD, đĩa CD-ROM, USB, ổ cứng hoặc các thiết bị lưu trữ dữ liệu khác;</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c) Giấy tờ liên quan đến sản phẩm đặt in quy định tại các Điều 17, 19, 20 và 22 Nghị định này;</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d) </w:t>
      </w:r>
      <w:r w:rsidRPr="00522FB5">
        <w:rPr>
          <w:rFonts w:ascii="Times New Roman" w:eastAsia="Times New Roman" w:hAnsi="Times New Roman" w:cs="Times New Roman"/>
          <w:i/>
          <w:iCs/>
          <w:color w:val="444444"/>
          <w:sz w:val="28"/>
          <w:szCs w:val="28"/>
          <w:bdr w:val="none" w:sz="0" w:space="0" w:color="auto" w:frame="1"/>
        </w:rPr>
        <w:t>Lập</w:t>
      </w:r>
      <w:r w:rsidRPr="00522FB5">
        <w:rPr>
          <w:rFonts w:ascii="Times New Roman" w:eastAsia="Times New Roman" w:hAnsi="Times New Roman" w:cs="Times New Roman"/>
          <w:color w:val="444444"/>
          <w:sz w:val="28"/>
          <w:szCs w:val="28"/>
        </w:rPr>
        <w:t> sổ ghi chép, quản lý ấn phẩm nhận chế bản, in, gia công sau in </w:t>
      </w:r>
      <w:r w:rsidRPr="00522FB5">
        <w:rPr>
          <w:rFonts w:ascii="Times New Roman" w:eastAsia="Times New Roman" w:hAnsi="Times New Roman" w:cs="Times New Roman"/>
          <w:i/>
          <w:iCs/>
          <w:color w:val="444444"/>
          <w:sz w:val="28"/>
          <w:szCs w:val="28"/>
          <w:bdr w:val="none" w:sz="0" w:space="0" w:color="auto" w:frame="1"/>
        </w:rPr>
        <w:t>theo mẫu quy định bằng 01 trong 02 hình thức là bản giấy hoặc bản điện tử và phải ghi đầy đủ thông tin của ấn phẩm nhận in vào sổ.</w:t>
      </w:r>
      <w:r w:rsidRPr="00522FB5">
        <w:rPr>
          <w:rFonts w:ascii="Times New Roman" w:eastAsia="Times New Roman" w:hAnsi="Times New Roman" w:cs="Times New Roman"/>
          <w:color w:val="444444"/>
          <w:sz w:val="28"/>
          <w:szCs w:val="28"/>
        </w:rPr>
        <w:t>””</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4. Sửa đổi, bổ sung điểm b khoản 9 Điều 1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w:t>
      </w:r>
      <w:proofErr w:type="gramStart"/>
      <w:r w:rsidRPr="00522FB5">
        <w:rPr>
          <w:rFonts w:ascii="Times New Roman" w:eastAsia="Times New Roman" w:hAnsi="Times New Roman" w:cs="Times New Roman"/>
          <w:color w:val="444444"/>
          <w:sz w:val="28"/>
          <w:szCs w:val="28"/>
        </w:rPr>
        <w:t>b</w:t>
      </w:r>
      <w:proofErr w:type="gramEnd"/>
      <w:r w:rsidRPr="00522FB5">
        <w:rPr>
          <w:rFonts w:ascii="Times New Roman" w:eastAsia="Times New Roman" w:hAnsi="Times New Roman" w:cs="Times New Roman"/>
          <w:color w:val="444444"/>
          <w:sz w:val="28"/>
          <w:szCs w:val="28"/>
        </w:rPr>
        <w:t>) Sửa đổi, bổ sung điểm a, điểm b khoản 2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w:t>
      </w:r>
      <w:proofErr w:type="gramStart"/>
      <w:r w:rsidRPr="00522FB5">
        <w:rPr>
          <w:rFonts w:ascii="Times New Roman" w:eastAsia="Times New Roman" w:hAnsi="Times New Roman" w:cs="Times New Roman"/>
          <w:i/>
          <w:iCs/>
          <w:color w:val="444444"/>
          <w:sz w:val="28"/>
          <w:szCs w:val="28"/>
          <w:bdr w:val="none" w:sz="0" w:space="0" w:color="auto" w:frame="1"/>
        </w:rPr>
        <w:t>a</w:t>
      </w:r>
      <w:proofErr w:type="gramEnd"/>
      <w:r w:rsidRPr="00522FB5">
        <w:rPr>
          <w:rFonts w:ascii="Times New Roman" w:eastAsia="Times New Roman" w:hAnsi="Times New Roman" w:cs="Times New Roman"/>
          <w:i/>
          <w:iCs/>
          <w:color w:val="444444"/>
          <w:sz w:val="28"/>
          <w:szCs w:val="28"/>
          <w:bdr w:val="none" w:sz="0" w:space="0" w:color="auto" w:frame="1"/>
        </w:rPr>
        <w:t>) Bản mẫu của sản phẩm đặt in;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 xml:space="preserve">b) Giấy tờ liên quan đến sản phẩm nhận in </w:t>
      </w:r>
      <w:proofErr w:type="gramStart"/>
      <w:r w:rsidRPr="00522FB5">
        <w:rPr>
          <w:rFonts w:ascii="Times New Roman" w:eastAsia="Times New Roman" w:hAnsi="Times New Roman" w:cs="Times New Roman"/>
          <w:color w:val="444444"/>
          <w:sz w:val="28"/>
          <w:szCs w:val="28"/>
        </w:rPr>
        <w:t>theo</w:t>
      </w:r>
      <w:proofErr w:type="gramEnd"/>
      <w:r w:rsidRPr="00522FB5">
        <w:rPr>
          <w:rFonts w:ascii="Times New Roman" w:eastAsia="Times New Roman" w:hAnsi="Times New Roman" w:cs="Times New Roman"/>
          <w:color w:val="444444"/>
          <w:sz w:val="28"/>
          <w:szCs w:val="28"/>
        </w:rPr>
        <w:t xml:space="preserve"> quy định tại các Điều 17, 19, 20 Nghị định này và các giấy tờ khác theo quy định của pháp luật chuyên ngành có liên quan.””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5. Sửa đổi, bổ sung khoản 16 Điều 1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“16. Sửa đổi, bổ sung khoản 1 và khoản 3 Điều 28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a) Sửa đổi, bổ sung khoản 1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“1. Trước khi nhập khẩu, tổ chức, cá nhân phải có hồ sơ </w:t>
      </w:r>
      <w:r w:rsidRPr="00522FB5">
        <w:rPr>
          <w:rFonts w:ascii="Times New Roman" w:eastAsia="Times New Roman" w:hAnsi="Times New Roman" w:cs="Times New Roman"/>
          <w:i/>
          <w:iCs/>
          <w:color w:val="444444"/>
          <w:sz w:val="28"/>
          <w:szCs w:val="28"/>
          <w:bdr w:val="none" w:sz="0" w:space="0" w:color="auto" w:frame="1"/>
        </w:rPr>
        <w:t>đăng ký</w:t>
      </w:r>
      <w:r w:rsidRPr="00522FB5">
        <w:rPr>
          <w:rFonts w:ascii="Times New Roman" w:eastAsia="Times New Roman" w:hAnsi="Times New Roman" w:cs="Times New Roman"/>
          <w:color w:val="444444"/>
          <w:sz w:val="28"/>
          <w:szCs w:val="28"/>
        </w:rPr>
        <w:t> nhập khẩu thiết bị in gửi qua hệ thống dịch vụ công trực tuyến </w:t>
      </w:r>
      <w:r w:rsidRPr="00522FB5">
        <w:rPr>
          <w:rFonts w:ascii="Times New Roman" w:eastAsia="Times New Roman" w:hAnsi="Times New Roman" w:cs="Times New Roman"/>
          <w:i/>
          <w:iCs/>
          <w:color w:val="444444"/>
          <w:sz w:val="28"/>
          <w:szCs w:val="28"/>
          <w:bdr w:val="none" w:sz="0" w:space="0" w:color="auto" w:frame="1"/>
        </w:rPr>
        <w:t>(Cổng thông tin một cửa quốc gia).</w:t>
      </w:r>
      <w:r w:rsidRPr="00522FB5">
        <w:rPr>
          <w:rFonts w:ascii="Times New Roman" w:eastAsia="Times New Roman" w:hAnsi="Times New Roman" w:cs="Times New Roman"/>
          <w:color w:val="444444"/>
          <w:sz w:val="28"/>
          <w:szCs w:val="28"/>
        </w:rPr>
        <w:t>”</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b) Sửa đổi, bổ sung khoản 3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“3. Trong thời gian 5 ngày làm việc, kể từ ngày nhận đủ hồ sơ, Bộ Thông tin và Truyền thông phải </w:t>
      </w:r>
      <w:r w:rsidRPr="00522FB5">
        <w:rPr>
          <w:rFonts w:ascii="Times New Roman" w:eastAsia="Times New Roman" w:hAnsi="Times New Roman" w:cs="Times New Roman"/>
          <w:i/>
          <w:iCs/>
          <w:color w:val="444444"/>
          <w:sz w:val="28"/>
          <w:szCs w:val="28"/>
          <w:bdr w:val="none" w:sz="0" w:space="0" w:color="auto" w:frame="1"/>
        </w:rPr>
        <w:t>xác nhận đăng ký</w:t>
      </w:r>
      <w:r w:rsidRPr="00522FB5">
        <w:rPr>
          <w:rFonts w:ascii="Times New Roman" w:eastAsia="Times New Roman" w:hAnsi="Times New Roman" w:cs="Times New Roman"/>
          <w:color w:val="444444"/>
          <w:sz w:val="28"/>
          <w:szCs w:val="28"/>
        </w:rPr>
        <w:t> nhập khẩu thiết bị in; trường hợp không xác nhận đăng ký phải trả lời nêu rõ lý do.</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Hồ sơ </w:t>
      </w:r>
      <w:r w:rsidRPr="00522FB5">
        <w:rPr>
          <w:rFonts w:ascii="Times New Roman" w:eastAsia="Times New Roman" w:hAnsi="Times New Roman" w:cs="Times New Roman"/>
          <w:i/>
          <w:iCs/>
          <w:color w:val="444444"/>
          <w:sz w:val="28"/>
          <w:szCs w:val="28"/>
          <w:bdr w:val="none" w:sz="0" w:space="0" w:color="auto" w:frame="1"/>
        </w:rPr>
        <w:t>đăng ký nhập khẩu thiết bị in</w:t>
      </w:r>
      <w:r w:rsidRPr="00522FB5">
        <w:rPr>
          <w:rFonts w:ascii="Times New Roman" w:eastAsia="Times New Roman" w:hAnsi="Times New Roman" w:cs="Times New Roman"/>
          <w:color w:val="444444"/>
          <w:sz w:val="28"/>
          <w:szCs w:val="28"/>
        </w:rPr>
        <w:t xml:space="preserve"> không thể hiện đầy đủ thông tin </w:t>
      </w:r>
      <w:proofErr w:type="gramStart"/>
      <w:r w:rsidRPr="00522FB5">
        <w:rPr>
          <w:rFonts w:ascii="Times New Roman" w:eastAsia="Times New Roman" w:hAnsi="Times New Roman" w:cs="Times New Roman"/>
          <w:color w:val="444444"/>
          <w:sz w:val="28"/>
          <w:szCs w:val="28"/>
        </w:rPr>
        <w:t>theo</w:t>
      </w:r>
      <w:proofErr w:type="gramEnd"/>
      <w:r w:rsidRPr="00522FB5">
        <w:rPr>
          <w:rFonts w:ascii="Times New Roman" w:eastAsia="Times New Roman" w:hAnsi="Times New Roman" w:cs="Times New Roman"/>
          <w:color w:val="444444"/>
          <w:sz w:val="28"/>
          <w:szCs w:val="28"/>
        </w:rPr>
        <w:t xml:space="preserve"> mẫu quy định bị từ chối xác nhận đăng ký.””</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6. Sửa đổi, bổ sung Điều 3 như sau:</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“Điều 3. Bãi bỏ một số quy định của Nghị định số 60/2014/NĐ-CP ngày 19 tháng 6 năm 2014 của Chính phủ quy định về hoạt động in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Bãi bỏ các điểm a, d, e khoản 1, khoản 2 và khoản 3 Điều 11; các điểm c, d, đ khoản 2 và khoản 4 Điều 12; khoản 6 Điều 14; điểm c khoản 2 Điều 16; các Điều 18, 21 và 24; khoản 5 Điều 25; khoản 2 Điều 27; điểm c khoản 2 và khoản 4 Điều 28; khoản 4 Điều 30; khoản 1 và khoản 4 Điều 32.”</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Điều 3. Bãi bỏ một số điểm, khoản của Nghị định 60/2014/NĐ-CP ngày 19 tháng 6 năm 2014 của Chính phủ quy định về hoạt động in và Nghị định số 25/2018/NĐ-CP ngày 28 tháng 02 năm 2018 của Chính phủ sửa đổi, bổ sung một số điều của Nghị định số 60/2014/NĐ-CP</w:t>
      </w:r>
      <w:r w:rsidRPr="00522FB5">
        <w:rPr>
          <w:rFonts w:ascii="Times New Roman" w:eastAsia="Times New Roman" w:hAnsi="Times New Roman" w:cs="Times New Roman"/>
          <w:color w:val="444444"/>
          <w:sz w:val="28"/>
          <w:szCs w:val="28"/>
        </w:rPr>
        <w:t> </w:t>
      </w:r>
      <w:r w:rsidRPr="00522FB5">
        <w:rPr>
          <w:rFonts w:ascii="Times New Roman" w:eastAsia="Times New Roman" w:hAnsi="Times New Roman" w:cs="Times New Roman"/>
          <w:b/>
          <w:bCs/>
          <w:color w:val="444444"/>
          <w:sz w:val="28"/>
          <w:szCs w:val="28"/>
          <w:bdr w:val="none" w:sz="0" w:space="0" w:color="auto" w:frame="1"/>
        </w:rPr>
        <w:t>ngày 19 tháng 6 năm 2014 của Chính phủ quy định về hoạt động in.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lastRenderedPageBreak/>
        <w:t>1. Bãi bỏ điểm b khoản 2 Điều 13 Nghị định 60/2014/NĐ-CP ngày 19 tháng 6 năm 2014 của Chính phủ quy định về hoạt động in.</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i/>
          <w:iCs/>
          <w:color w:val="444444"/>
          <w:sz w:val="28"/>
          <w:szCs w:val="28"/>
          <w:bdr w:val="none" w:sz="0" w:space="0" w:color="auto" w:frame="1"/>
        </w:rPr>
        <w:t> 2. Bãi bỏ điểm a khoản 15 Điều 1 Nghị định số 25/2018/NĐ-CP ngày 28 tháng 02 năm 2018 của Chính phủ sửa đổi, bổ sung một số Điều của Nghị định số 60/2014/NĐ-CP.</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Điều 4. Hiệu lực thi hành</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 xml:space="preserve">Nghị định này có hiệu lực thi hành từ ngày …. </w:t>
      </w:r>
      <w:proofErr w:type="gramStart"/>
      <w:r w:rsidRPr="00522FB5">
        <w:rPr>
          <w:rFonts w:ascii="Times New Roman" w:eastAsia="Times New Roman" w:hAnsi="Times New Roman" w:cs="Times New Roman"/>
          <w:color w:val="444444"/>
          <w:sz w:val="28"/>
          <w:szCs w:val="28"/>
        </w:rPr>
        <w:t>tháng</w:t>
      </w:r>
      <w:proofErr w:type="gramEnd"/>
      <w:r w:rsidRPr="00522FB5">
        <w:rPr>
          <w:rFonts w:ascii="Times New Roman" w:eastAsia="Times New Roman" w:hAnsi="Times New Roman" w:cs="Times New Roman"/>
          <w:color w:val="444444"/>
          <w:sz w:val="28"/>
          <w:szCs w:val="28"/>
        </w:rPr>
        <w:t xml:space="preserve"> …. </w:t>
      </w:r>
      <w:proofErr w:type="gramStart"/>
      <w:r w:rsidRPr="00522FB5">
        <w:rPr>
          <w:rFonts w:ascii="Times New Roman" w:eastAsia="Times New Roman" w:hAnsi="Times New Roman" w:cs="Times New Roman"/>
          <w:color w:val="444444"/>
          <w:sz w:val="28"/>
          <w:szCs w:val="28"/>
        </w:rPr>
        <w:t>năm</w:t>
      </w:r>
      <w:proofErr w:type="gramEnd"/>
      <w:r w:rsidRPr="00522FB5">
        <w:rPr>
          <w:rFonts w:ascii="Times New Roman" w:eastAsia="Times New Roman" w:hAnsi="Times New Roman" w:cs="Times New Roman"/>
          <w:color w:val="444444"/>
          <w:sz w:val="28"/>
          <w:szCs w:val="28"/>
        </w:rPr>
        <w:t xml:space="preserve"> 2022.</w:t>
      </w:r>
    </w:p>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color w:val="444444"/>
          <w:sz w:val="28"/>
          <w:szCs w:val="28"/>
        </w:rPr>
        <w:t> </w:t>
      </w:r>
    </w:p>
    <w:tbl>
      <w:tblPr>
        <w:tblW w:w="9781" w:type="dxa"/>
        <w:tblCellMar>
          <w:left w:w="0" w:type="dxa"/>
          <w:right w:w="0" w:type="dxa"/>
        </w:tblCellMar>
        <w:tblLook w:val="04A0" w:firstRow="1" w:lastRow="0" w:firstColumn="1" w:lastColumn="0" w:noHBand="0" w:noVBand="1"/>
      </w:tblPr>
      <w:tblGrid>
        <w:gridCol w:w="4536"/>
        <w:gridCol w:w="5245"/>
      </w:tblGrid>
      <w:tr w:rsidR="00522FB5" w:rsidRPr="00522FB5" w:rsidTr="00522FB5">
        <w:tc>
          <w:tcPr>
            <w:tcW w:w="4536" w:type="dxa"/>
            <w:hideMark/>
          </w:tcPr>
          <w:p w:rsidR="00522FB5" w:rsidRPr="00522FB5" w:rsidRDefault="00522FB5" w:rsidP="00522FB5">
            <w:pPr>
              <w:spacing w:after="0" w:line="240" w:lineRule="auto"/>
              <w:jc w:val="both"/>
              <w:textAlignment w:val="baseline"/>
              <w:rPr>
                <w:rFonts w:ascii="Times New Roman" w:eastAsia="Times New Roman" w:hAnsi="Times New Roman" w:cs="Times New Roman"/>
                <w:color w:val="444444"/>
                <w:sz w:val="24"/>
                <w:szCs w:val="24"/>
              </w:rPr>
            </w:pPr>
            <w:r w:rsidRPr="00522FB5">
              <w:rPr>
                <w:rFonts w:ascii="Times New Roman" w:eastAsia="Times New Roman" w:hAnsi="Times New Roman" w:cs="Times New Roman"/>
                <w:b/>
                <w:bCs/>
                <w:i/>
                <w:iCs/>
                <w:color w:val="444444"/>
                <w:sz w:val="24"/>
                <w:szCs w:val="24"/>
                <w:bdr w:val="none" w:sz="0" w:space="0" w:color="auto" w:frame="1"/>
              </w:rPr>
              <w:t>Nơi nhận:</w:t>
            </w:r>
          </w:p>
          <w:p w:rsidR="00522FB5" w:rsidRPr="00522FB5" w:rsidRDefault="00522FB5" w:rsidP="00522FB5">
            <w:pPr>
              <w:spacing w:after="0" w:line="240" w:lineRule="auto"/>
              <w:textAlignment w:val="baseline"/>
              <w:rPr>
                <w:rFonts w:ascii="Times New Roman" w:eastAsia="Times New Roman" w:hAnsi="Times New Roman" w:cs="Times New Roman"/>
                <w:color w:val="444444"/>
              </w:rPr>
            </w:pPr>
            <w:r>
              <w:rPr>
                <w:rFonts w:ascii="Times New Roman" w:eastAsia="Times New Roman" w:hAnsi="Times New Roman" w:cs="Times New Roman"/>
                <w:color w:val="444444"/>
              </w:rPr>
              <w:t>-Ban Bí thư Trung ương Đảng;</w:t>
            </w:r>
            <w:r>
              <w:rPr>
                <w:rFonts w:ascii="Times New Roman" w:eastAsia="Times New Roman" w:hAnsi="Times New Roman" w:cs="Times New Roman"/>
                <w:color w:val="444444"/>
              </w:rPr>
              <w:br/>
              <w:t>-</w:t>
            </w:r>
            <w:r w:rsidRPr="00522FB5">
              <w:rPr>
                <w:rFonts w:ascii="Times New Roman" w:eastAsia="Times New Roman" w:hAnsi="Times New Roman" w:cs="Times New Roman"/>
                <w:color w:val="444444"/>
              </w:rPr>
              <w:t>Thủ tướng, các Phó Thủ tướng Chính phủ;</w:t>
            </w:r>
            <w:r w:rsidRPr="00522FB5">
              <w:rPr>
                <w:rFonts w:ascii="Times New Roman" w:eastAsia="Times New Roman" w:hAnsi="Times New Roman" w:cs="Times New Roman"/>
                <w:color w:val="444444"/>
              </w:rPr>
              <w:br/>
              <w:t>- Các bộ, cơ quan ngang bộ, cơ quan thuộc Chính phủ;</w:t>
            </w:r>
            <w:r w:rsidRPr="00522FB5">
              <w:rPr>
                <w:rFonts w:ascii="Times New Roman" w:eastAsia="Times New Roman" w:hAnsi="Times New Roman" w:cs="Times New Roman"/>
                <w:color w:val="444444"/>
              </w:rPr>
              <w:br/>
              <w:t>- HĐND, UBND các tỉnh, thành phố trực TW;</w:t>
            </w:r>
          </w:p>
          <w:p w:rsidR="00522FB5" w:rsidRPr="00522FB5" w:rsidRDefault="00522FB5" w:rsidP="00522FB5">
            <w:pPr>
              <w:spacing w:after="0" w:line="240" w:lineRule="auto"/>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rPr>
              <w:t>-</w:t>
            </w:r>
            <w:r w:rsidRPr="00522FB5">
              <w:rPr>
                <w:rFonts w:ascii="Times New Roman" w:eastAsia="Times New Roman" w:hAnsi="Times New Roman" w:cs="Times New Roman"/>
                <w:color w:val="444444"/>
              </w:rPr>
              <w:t>Văn phòng Tr</w:t>
            </w:r>
            <w:r>
              <w:rPr>
                <w:rFonts w:ascii="Times New Roman" w:eastAsia="Times New Roman" w:hAnsi="Times New Roman" w:cs="Times New Roman"/>
                <w:color w:val="444444"/>
              </w:rPr>
              <w:t>ung ương và các Ban của Đảng;</w:t>
            </w:r>
            <w:r>
              <w:rPr>
                <w:rFonts w:ascii="Times New Roman" w:eastAsia="Times New Roman" w:hAnsi="Times New Roman" w:cs="Times New Roman"/>
                <w:color w:val="444444"/>
              </w:rPr>
              <w:br/>
              <w:t>-Văn phòng Tổng Bí thư;</w:t>
            </w:r>
            <w:r>
              <w:rPr>
                <w:rFonts w:ascii="Times New Roman" w:eastAsia="Times New Roman" w:hAnsi="Times New Roman" w:cs="Times New Roman"/>
                <w:color w:val="444444"/>
              </w:rPr>
              <w:br/>
              <w:t>-</w:t>
            </w:r>
            <w:r w:rsidRPr="00522FB5">
              <w:rPr>
                <w:rFonts w:ascii="Times New Roman" w:eastAsia="Times New Roman" w:hAnsi="Times New Roman" w:cs="Times New Roman"/>
                <w:color w:val="444444"/>
              </w:rPr>
              <w:t>Văn phòng Chủ tịch nước;</w:t>
            </w:r>
            <w:r w:rsidRPr="00522FB5">
              <w:rPr>
                <w:rFonts w:ascii="Times New Roman" w:eastAsia="Times New Roman" w:hAnsi="Times New Roman" w:cs="Times New Roman"/>
                <w:color w:val="444444"/>
              </w:rPr>
              <w:br/>
              <w:t>- Hội đồng dân tộc và các Ủy ban của Quốc hội;</w:t>
            </w:r>
            <w:r w:rsidRPr="00522FB5">
              <w:rPr>
                <w:rFonts w:ascii="Times New Roman" w:eastAsia="Times New Roman" w:hAnsi="Times New Roman" w:cs="Times New Roman"/>
                <w:color w:val="444444"/>
              </w:rPr>
              <w:br/>
              <w:t>- Văn phòng Quốc hội;</w:t>
            </w:r>
            <w:r w:rsidRPr="00522FB5">
              <w:rPr>
                <w:rFonts w:ascii="Times New Roman" w:eastAsia="Times New Roman" w:hAnsi="Times New Roman" w:cs="Times New Roman"/>
                <w:color w:val="444444"/>
              </w:rPr>
              <w:br/>
              <w:t>- Tòa án nhân dân tối cao;</w:t>
            </w:r>
            <w:r w:rsidRPr="00522FB5">
              <w:rPr>
                <w:rFonts w:ascii="Times New Roman" w:eastAsia="Times New Roman" w:hAnsi="Times New Roman" w:cs="Times New Roman"/>
                <w:color w:val="444444"/>
              </w:rPr>
              <w:br/>
              <w:t>- Viện kiểm sát nhân dân tối cao;</w:t>
            </w:r>
            <w:r w:rsidRPr="00522FB5">
              <w:rPr>
                <w:rFonts w:ascii="Times New Roman" w:eastAsia="Times New Roman" w:hAnsi="Times New Roman" w:cs="Times New Roman"/>
                <w:color w:val="444444"/>
              </w:rPr>
              <w:br/>
              <w:t>- Kiểm toán nhà nước;</w:t>
            </w:r>
            <w:r w:rsidRPr="00522FB5">
              <w:rPr>
                <w:rFonts w:ascii="Times New Roman" w:eastAsia="Times New Roman" w:hAnsi="Times New Roman" w:cs="Times New Roman"/>
                <w:color w:val="444444"/>
              </w:rPr>
              <w:br/>
              <w:t>- Ủy ban Giám sát tài chính Quốc gia;</w:t>
            </w:r>
            <w:r w:rsidRPr="00522FB5">
              <w:rPr>
                <w:rFonts w:ascii="Times New Roman" w:eastAsia="Times New Roman" w:hAnsi="Times New Roman" w:cs="Times New Roman"/>
                <w:color w:val="444444"/>
              </w:rPr>
              <w:br/>
              <w:t>- Ngân hàng Chính sách xã hội;</w:t>
            </w:r>
            <w:r w:rsidRPr="00522FB5">
              <w:rPr>
                <w:rFonts w:ascii="Times New Roman" w:eastAsia="Times New Roman" w:hAnsi="Times New Roman" w:cs="Times New Roman"/>
                <w:color w:val="444444"/>
              </w:rPr>
              <w:br/>
              <w:t>- Ngân hàng Phát triển Việt Nam;</w:t>
            </w:r>
            <w:r w:rsidRPr="00522FB5">
              <w:rPr>
                <w:rFonts w:ascii="Times New Roman" w:eastAsia="Times New Roman" w:hAnsi="Times New Roman" w:cs="Times New Roman"/>
                <w:color w:val="444444"/>
              </w:rPr>
              <w:br/>
              <w:t>- Ủy ban trung ương Mặt trận Tổ quốc Việt Nam;</w:t>
            </w:r>
            <w:r w:rsidRPr="00522FB5">
              <w:rPr>
                <w:rFonts w:ascii="Times New Roman" w:eastAsia="Times New Roman" w:hAnsi="Times New Roman" w:cs="Times New Roman"/>
                <w:color w:val="444444"/>
              </w:rPr>
              <w:br/>
              <w:t>- Cơ quan trung ương của các đoàn thể;</w:t>
            </w:r>
            <w:r w:rsidRPr="00522FB5">
              <w:rPr>
                <w:rFonts w:ascii="Times New Roman" w:eastAsia="Times New Roman" w:hAnsi="Times New Roman" w:cs="Times New Roman"/>
                <w:color w:val="444444"/>
              </w:rPr>
              <w:br/>
              <w:t>- VPCP: BTCN, các PCN, Trợ lý TTg, TGĐ Cổng TTĐT, các Vụ, Cục, đơn vị trực thuộc, Công báo;</w:t>
            </w:r>
            <w:r w:rsidRPr="00522FB5">
              <w:rPr>
                <w:rFonts w:ascii="Times New Roman" w:eastAsia="Times New Roman" w:hAnsi="Times New Roman" w:cs="Times New Roman"/>
                <w:color w:val="444444"/>
              </w:rPr>
              <w:br/>
              <w:t>- Lưu: VT, KGVX (2b).</w:t>
            </w:r>
          </w:p>
        </w:tc>
        <w:tc>
          <w:tcPr>
            <w:tcW w:w="5245" w:type="dxa"/>
            <w:hideMark/>
          </w:tcPr>
          <w:p w:rsidR="00522FB5" w:rsidRPr="00522FB5" w:rsidRDefault="00522FB5" w:rsidP="00522FB5">
            <w:pPr>
              <w:spacing w:after="0" w:line="240" w:lineRule="auto"/>
              <w:jc w:val="center"/>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t>TM. CHÍNH PHỦ</w:t>
            </w:r>
            <w:r w:rsidRPr="00522FB5">
              <w:rPr>
                <w:rFonts w:ascii="Times New Roman" w:eastAsia="Times New Roman" w:hAnsi="Times New Roman" w:cs="Times New Roman"/>
                <w:b/>
                <w:bCs/>
                <w:color w:val="444444"/>
                <w:sz w:val="28"/>
                <w:szCs w:val="28"/>
                <w:bdr w:val="none" w:sz="0" w:space="0" w:color="auto" w:frame="1"/>
              </w:rPr>
              <w:br/>
              <w:t>THỦ TƯỚNG</w:t>
            </w:r>
            <w:r w:rsidRPr="00522FB5">
              <w:rPr>
                <w:rFonts w:ascii="Times New Roman" w:eastAsia="Times New Roman" w:hAnsi="Times New Roman" w:cs="Times New Roman"/>
                <w:b/>
                <w:bCs/>
                <w:color w:val="444444"/>
                <w:sz w:val="28"/>
                <w:szCs w:val="28"/>
                <w:bdr w:val="none" w:sz="0" w:space="0" w:color="auto" w:frame="1"/>
              </w:rPr>
              <w:br/>
            </w:r>
            <w:r w:rsidRPr="00522FB5">
              <w:rPr>
                <w:rFonts w:ascii="Times New Roman" w:eastAsia="Times New Roman" w:hAnsi="Times New Roman" w:cs="Times New Roman"/>
                <w:b/>
                <w:bCs/>
                <w:color w:val="444444"/>
                <w:sz w:val="28"/>
                <w:szCs w:val="28"/>
                <w:bdr w:val="none" w:sz="0" w:space="0" w:color="auto" w:frame="1"/>
              </w:rPr>
              <w:br/>
            </w:r>
          </w:p>
          <w:p w:rsidR="00522FB5" w:rsidRPr="00522FB5" w:rsidRDefault="00522FB5" w:rsidP="00522FB5">
            <w:pPr>
              <w:spacing w:after="0" w:line="240" w:lineRule="auto"/>
              <w:jc w:val="center"/>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br/>
            </w:r>
          </w:p>
          <w:p w:rsidR="00522FB5" w:rsidRPr="00522FB5" w:rsidRDefault="00522FB5" w:rsidP="00522FB5">
            <w:pPr>
              <w:spacing w:after="0" w:line="240" w:lineRule="auto"/>
              <w:jc w:val="center"/>
              <w:textAlignment w:val="baseline"/>
              <w:rPr>
                <w:rFonts w:ascii="Times New Roman" w:eastAsia="Times New Roman" w:hAnsi="Times New Roman" w:cs="Times New Roman"/>
                <w:color w:val="444444"/>
                <w:sz w:val="28"/>
                <w:szCs w:val="28"/>
              </w:rPr>
            </w:pPr>
            <w:r w:rsidRPr="00522FB5">
              <w:rPr>
                <w:rFonts w:ascii="Times New Roman" w:eastAsia="Times New Roman" w:hAnsi="Times New Roman" w:cs="Times New Roman"/>
                <w:b/>
                <w:bCs/>
                <w:color w:val="444444"/>
                <w:sz w:val="28"/>
                <w:szCs w:val="28"/>
                <w:bdr w:val="none" w:sz="0" w:space="0" w:color="auto" w:frame="1"/>
              </w:rPr>
              <w:br/>
            </w:r>
            <w:r w:rsidRPr="00522FB5">
              <w:rPr>
                <w:rFonts w:ascii="Times New Roman" w:eastAsia="Times New Roman" w:hAnsi="Times New Roman" w:cs="Times New Roman"/>
                <w:b/>
                <w:bCs/>
                <w:color w:val="444444"/>
                <w:sz w:val="28"/>
                <w:szCs w:val="28"/>
                <w:bdr w:val="none" w:sz="0" w:space="0" w:color="auto" w:frame="1"/>
              </w:rPr>
              <w:br/>
              <w:t>Phạm Minh Chính</w:t>
            </w:r>
          </w:p>
        </w:tc>
      </w:tr>
    </w:tbl>
    <w:p w:rsidR="007470F9" w:rsidRPr="00522FB5" w:rsidRDefault="007470F9" w:rsidP="00522FB5">
      <w:pPr>
        <w:jc w:val="both"/>
        <w:rPr>
          <w:rFonts w:ascii="Times New Roman" w:hAnsi="Times New Roman" w:cs="Times New Roman"/>
          <w:sz w:val="28"/>
          <w:szCs w:val="28"/>
        </w:rPr>
      </w:pPr>
    </w:p>
    <w:sectPr w:rsidR="007470F9" w:rsidRPr="00522FB5" w:rsidSect="00A64157">
      <w:headerReference w:type="default" r:id="rId7"/>
      <w:pgSz w:w="12240" w:h="15840"/>
      <w:pgMar w:top="993" w:right="90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9A" w:rsidRDefault="002E709A" w:rsidP="00A64157">
      <w:pPr>
        <w:spacing w:after="0" w:line="240" w:lineRule="auto"/>
      </w:pPr>
      <w:r>
        <w:separator/>
      </w:r>
    </w:p>
  </w:endnote>
  <w:endnote w:type="continuationSeparator" w:id="0">
    <w:p w:rsidR="002E709A" w:rsidRDefault="002E709A" w:rsidP="00A6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9A" w:rsidRDefault="002E709A" w:rsidP="00A64157">
      <w:pPr>
        <w:spacing w:after="0" w:line="240" w:lineRule="auto"/>
      </w:pPr>
      <w:r>
        <w:separator/>
      </w:r>
    </w:p>
  </w:footnote>
  <w:footnote w:type="continuationSeparator" w:id="0">
    <w:p w:rsidR="002E709A" w:rsidRDefault="002E709A" w:rsidP="00A64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262477"/>
      <w:docPartObj>
        <w:docPartGallery w:val="Page Numbers (Top of Page)"/>
        <w:docPartUnique/>
      </w:docPartObj>
    </w:sdtPr>
    <w:sdtEndPr>
      <w:rPr>
        <w:noProof/>
      </w:rPr>
    </w:sdtEndPr>
    <w:sdtContent>
      <w:p w:rsidR="00A64157" w:rsidRDefault="00A64157">
        <w:pPr>
          <w:pStyle w:val="Header"/>
          <w:jc w:val="center"/>
        </w:pPr>
        <w:r>
          <w:fldChar w:fldCharType="begin"/>
        </w:r>
        <w:r>
          <w:instrText xml:space="preserve"> PAGE   \* MERGEFORMAT </w:instrText>
        </w:r>
        <w:r>
          <w:fldChar w:fldCharType="separate"/>
        </w:r>
        <w:r w:rsidR="00C31503">
          <w:rPr>
            <w:noProof/>
          </w:rPr>
          <w:t>4</w:t>
        </w:r>
        <w:r>
          <w:rPr>
            <w:noProof/>
          </w:rPr>
          <w:fldChar w:fldCharType="end"/>
        </w:r>
      </w:p>
    </w:sdtContent>
  </w:sdt>
  <w:p w:rsidR="00A64157" w:rsidRDefault="00A641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B5"/>
    <w:rsid w:val="002E709A"/>
    <w:rsid w:val="00522FB5"/>
    <w:rsid w:val="007470F9"/>
    <w:rsid w:val="00907700"/>
    <w:rsid w:val="009568ED"/>
    <w:rsid w:val="00A64157"/>
    <w:rsid w:val="00C23E2E"/>
    <w:rsid w:val="00C3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8EB9B-C381-49BC-BBF1-C8257481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157"/>
  </w:style>
  <w:style w:type="paragraph" w:styleId="Footer">
    <w:name w:val="footer"/>
    <w:basedOn w:val="Normal"/>
    <w:link w:val="FooterChar"/>
    <w:uiPriority w:val="99"/>
    <w:unhideWhenUsed/>
    <w:rsid w:val="00A64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157"/>
  </w:style>
  <w:style w:type="paragraph" w:styleId="BalloonText">
    <w:name w:val="Balloon Text"/>
    <w:basedOn w:val="Normal"/>
    <w:link w:val="BalloonTextChar"/>
    <w:uiPriority w:val="99"/>
    <w:semiHidden/>
    <w:unhideWhenUsed/>
    <w:rsid w:val="00A64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291029">
      <w:bodyDiv w:val="1"/>
      <w:marLeft w:val="0"/>
      <w:marRight w:val="0"/>
      <w:marTop w:val="0"/>
      <w:marBottom w:val="0"/>
      <w:divBdr>
        <w:top w:val="none" w:sz="0" w:space="0" w:color="auto"/>
        <w:left w:val="none" w:sz="0" w:space="0" w:color="auto"/>
        <w:bottom w:val="none" w:sz="0" w:space="0" w:color="auto"/>
        <w:right w:val="none" w:sz="0" w:space="0" w:color="auto"/>
      </w:divBdr>
      <w:divsChild>
        <w:div w:id="1237089016">
          <w:marLeft w:val="0"/>
          <w:marRight w:val="0"/>
          <w:marTop w:val="0"/>
          <w:marBottom w:val="0"/>
          <w:divBdr>
            <w:top w:val="none" w:sz="0" w:space="0" w:color="auto"/>
            <w:left w:val="none" w:sz="0" w:space="0" w:color="auto"/>
            <w:bottom w:val="none" w:sz="0" w:space="0" w:color="auto"/>
            <w:right w:val="none" w:sz="0" w:space="0" w:color="auto"/>
          </w:divBdr>
        </w:div>
        <w:div w:id="1204292460">
          <w:marLeft w:val="0"/>
          <w:marRight w:val="0"/>
          <w:marTop w:val="0"/>
          <w:marBottom w:val="0"/>
          <w:divBdr>
            <w:top w:val="none" w:sz="0" w:space="0" w:color="auto"/>
            <w:left w:val="none" w:sz="0" w:space="0" w:color="auto"/>
            <w:bottom w:val="none" w:sz="0" w:space="0" w:color="auto"/>
            <w:right w:val="none" w:sz="0" w:space="0" w:color="auto"/>
          </w:divBdr>
        </w:div>
        <w:div w:id="1187334258">
          <w:marLeft w:val="0"/>
          <w:marRight w:val="0"/>
          <w:marTop w:val="0"/>
          <w:marBottom w:val="0"/>
          <w:divBdr>
            <w:top w:val="none" w:sz="0" w:space="0" w:color="auto"/>
            <w:left w:val="none" w:sz="0" w:space="0" w:color="auto"/>
            <w:bottom w:val="none" w:sz="0" w:space="0" w:color="auto"/>
            <w:right w:val="none" w:sz="0" w:space="0" w:color="auto"/>
          </w:divBdr>
        </w:div>
        <w:div w:id="175901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47FD-8CAA-4C08-B673-911CD4E2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2021-05-19T09:17:00Z</cp:lastPrinted>
  <dcterms:created xsi:type="dcterms:W3CDTF">2021-05-19T08:56:00Z</dcterms:created>
  <dcterms:modified xsi:type="dcterms:W3CDTF">2021-05-20T10:05:00Z</dcterms:modified>
</cp:coreProperties>
</file>